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5B59D9" w14:textId="1E501E72" w:rsidR="0002614C" w:rsidRDefault="00E7300D" w:rsidP="006C4E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Different Treatments </w:t>
      </w:r>
      <w:r w:rsidR="00292C4B" w:rsidRPr="006C4E8B">
        <w:rPr>
          <w:rFonts w:ascii="Times New Roman" w:hAnsi="Times New Roman" w:cs="Times New Roman"/>
          <w:color w:val="1B1B1B"/>
          <w:sz w:val="24"/>
          <w:szCs w:val="24"/>
          <w:shd w:val="clear" w:color="auto" w:fill="FFFFFF"/>
        </w:rPr>
        <w:t>of Anxiety</w:t>
      </w:r>
    </w:p>
    <w:p w14:paraId="5D8AEF10" w14:textId="1E8A4636" w:rsidR="006C4E8B" w:rsidRDefault="00E7300D" w:rsidP="006C4E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14:paraId="7D6ECBB8" w14:textId="09CB8266" w:rsidR="006C4E8B" w:rsidRDefault="00E7300D" w:rsidP="006C4E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w:t>
      </w:r>
    </w:p>
    <w:p w14:paraId="39B43C8A" w14:textId="142856D7" w:rsidR="006C4E8B" w:rsidRDefault="00E7300D" w:rsidP="006C4E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14:paraId="5F564644" w14:textId="65B2787D" w:rsidR="006C4E8B" w:rsidRDefault="00E7300D" w:rsidP="006C4E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14:paraId="6A983737" w14:textId="18865901" w:rsidR="006C4E8B" w:rsidRDefault="00E7300D" w:rsidP="006C4E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14:paraId="0AC53160"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7511453D"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329A391C"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618DBC10"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1574AA4D"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37B60272"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5C88AB46"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021F90CC"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100298F6"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4EB2C759"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3B9671BB"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060C89EA" w14:textId="77777777" w:rsidR="006C4E8B" w:rsidRDefault="006C4E8B" w:rsidP="006C4E8B">
      <w:pPr>
        <w:spacing w:line="480" w:lineRule="auto"/>
        <w:jc w:val="center"/>
        <w:rPr>
          <w:rFonts w:ascii="Times New Roman" w:hAnsi="Times New Roman" w:cs="Times New Roman"/>
          <w:color w:val="1B1B1B"/>
          <w:sz w:val="24"/>
          <w:szCs w:val="24"/>
          <w:shd w:val="clear" w:color="auto" w:fill="FFFFFF"/>
        </w:rPr>
      </w:pPr>
    </w:p>
    <w:p w14:paraId="2A139121" w14:textId="77777777" w:rsidR="006C4E8B" w:rsidRPr="006C4E8B" w:rsidRDefault="006C4E8B" w:rsidP="006C4E8B">
      <w:pPr>
        <w:spacing w:line="480" w:lineRule="auto"/>
        <w:ind w:firstLine="720"/>
        <w:jc w:val="center"/>
        <w:rPr>
          <w:rFonts w:ascii="Times New Roman" w:hAnsi="Times New Roman" w:cs="Times New Roman"/>
          <w:sz w:val="24"/>
          <w:szCs w:val="24"/>
        </w:rPr>
      </w:pPr>
    </w:p>
    <w:p w14:paraId="0FDF6C17" w14:textId="0D808992" w:rsidR="00391C1E" w:rsidRPr="006C4E8B" w:rsidRDefault="00E7300D" w:rsidP="006C4E8B">
      <w:pPr>
        <w:tabs>
          <w:tab w:val="center" w:pos="4680"/>
          <w:tab w:val="left" w:pos="8500"/>
        </w:tabs>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ab/>
        <w:t xml:space="preserve">Pharmacological </w:t>
      </w:r>
      <w:r w:rsidR="00275435" w:rsidRPr="006C4E8B">
        <w:rPr>
          <w:rFonts w:ascii="Times New Roman" w:hAnsi="Times New Roman" w:cs="Times New Roman"/>
          <w:sz w:val="24"/>
          <w:szCs w:val="24"/>
        </w:rPr>
        <w:t>treatments</w:t>
      </w:r>
      <w:r w:rsidRPr="006C4E8B">
        <w:rPr>
          <w:rFonts w:ascii="Times New Roman" w:hAnsi="Times New Roman" w:cs="Times New Roman"/>
          <w:sz w:val="24"/>
          <w:szCs w:val="24"/>
        </w:rPr>
        <w:t xml:space="preserve"> for anxiety complaints have become numerous, available, and tolerable over the past few years. Meanwhile, the research has resulted in a vastly enhanced understanding of the physiological and neurobiological contrivances involved in stress response and ch</w:t>
      </w:r>
      <w:r w:rsidRPr="006C4E8B">
        <w:rPr>
          <w:rFonts w:ascii="Times New Roman" w:hAnsi="Times New Roman" w:cs="Times New Roman"/>
          <w:sz w:val="24"/>
          <w:szCs w:val="24"/>
        </w:rPr>
        <w:t>ronic anxiety, recommending modern techniques to the treatment of anxiety problems. Despite these changes, most patients do not receive sustainable cutback from anxiety disorders. Then why there is the existence of the efficacy gap, and what measures shoul</w:t>
      </w:r>
      <w:r w:rsidRPr="006C4E8B">
        <w:rPr>
          <w:rFonts w:ascii="Times New Roman" w:hAnsi="Times New Roman" w:cs="Times New Roman"/>
          <w:sz w:val="24"/>
          <w:szCs w:val="24"/>
        </w:rPr>
        <w:t>d be taken to curb these anxiety problems? Awkwardly, though individuals suffering from anxiety disorders usually use antidepressant treatments, for long periods, reliable data on medication's long –term effectiveness are inadequate.</w:t>
      </w:r>
      <w:r w:rsidR="00002E88" w:rsidRPr="006C4E8B">
        <w:rPr>
          <w:rFonts w:ascii="Times New Roman" w:hAnsi="Times New Roman" w:cs="Times New Roman"/>
          <w:sz w:val="24"/>
          <w:szCs w:val="24"/>
        </w:rPr>
        <w:t xml:space="preserve"> Purposely, this paper focuses on various treatments of generalized anxiety disorder. </w:t>
      </w:r>
    </w:p>
    <w:p w14:paraId="728205E6" w14:textId="77777777" w:rsidR="00004482" w:rsidRPr="006C4E8B" w:rsidRDefault="00E7300D" w:rsidP="006C4E8B">
      <w:pPr>
        <w:tabs>
          <w:tab w:val="center" w:pos="4680"/>
          <w:tab w:val="left" w:pos="8500"/>
        </w:tabs>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 xml:space="preserve">Optimizing treatment and prevention of anxiety problems is a core goal for existing psychiatry because most mental diseases increase the risk for substance use and comorbid mood disorders, </w:t>
      </w:r>
      <w:r w:rsidRPr="006C4E8B">
        <w:rPr>
          <w:rFonts w:ascii="Times New Roman" w:hAnsi="Times New Roman" w:cs="Times New Roman"/>
          <w:sz w:val="24"/>
          <w:szCs w:val="24"/>
        </w:rPr>
        <w:t>which considerably increase the burden of sicknesses. Pharmacotherapy can make essential a</w:t>
      </w:r>
      <w:r w:rsidR="00002E88" w:rsidRPr="006C4E8B">
        <w:rPr>
          <w:rFonts w:ascii="Times New Roman" w:hAnsi="Times New Roman" w:cs="Times New Roman"/>
          <w:sz w:val="24"/>
          <w:szCs w:val="24"/>
        </w:rPr>
        <w:t xml:space="preserve">ids towards such interventions. </w:t>
      </w:r>
      <w:r w:rsidRPr="006C4E8B">
        <w:rPr>
          <w:rFonts w:ascii="Times New Roman" w:hAnsi="Times New Roman" w:cs="Times New Roman"/>
          <w:sz w:val="24"/>
          <w:szCs w:val="24"/>
        </w:rPr>
        <w:t>There have been several improvements in the pharmacotherapy of anxiety illness in current years. A critical early step was the improve</w:t>
      </w:r>
      <w:r w:rsidRPr="006C4E8B">
        <w:rPr>
          <w:rFonts w:ascii="Times New Roman" w:hAnsi="Times New Roman" w:cs="Times New Roman"/>
          <w:sz w:val="24"/>
          <w:szCs w:val="24"/>
        </w:rPr>
        <w:t>ment of severe clinical trial techniques in identifying the safety and effectiveness of the serendipitously revealed agent.</w:t>
      </w:r>
    </w:p>
    <w:p w14:paraId="5117CC6A" w14:textId="6498ED9B" w:rsidR="00391C1E" w:rsidRPr="006C4E8B" w:rsidRDefault="00E7300D" w:rsidP="006C4E8B">
      <w:pPr>
        <w:tabs>
          <w:tab w:val="center" w:pos="4680"/>
          <w:tab w:val="left" w:pos="8500"/>
        </w:tabs>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Subsequently, significant progress was achieved through a shift to more focused, therapeutic improvements of</w:t>
      </w:r>
      <w:r w:rsidR="0017018A" w:rsidRPr="006C4E8B">
        <w:rPr>
          <w:rFonts w:ascii="Times New Roman" w:hAnsi="Times New Roman" w:cs="Times New Roman"/>
          <w:sz w:val="24"/>
          <w:szCs w:val="24"/>
        </w:rPr>
        <w:t xml:space="preserve"> agents with precise mechanisms (Tuma &amp; Maser, 2019)</w:t>
      </w:r>
      <w:r w:rsidR="006C4E8B" w:rsidRPr="006C4E8B">
        <w:rPr>
          <w:rFonts w:ascii="Times New Roman" w:hAnsi="Times New Roman" w:cs="Times New Roman"/>
          <w:sz w:val="24"/>
          <w:szCs w:val="24"/>
        </w:rPr>
        <w:t>.</w:t>
      </w:r>
      <w:r w:rsidRPr="006C4E8B">
        <w:rPr>
          <w:rFonts w:ascii="Times New Roman" w:hAnsi="Times New Roman" w:cs="Times New Roman"/>
          <w:sz w:val="24"/>
          <w:szCs w:val="24"/>
        </w:rPr>
        <w:t xml:space="preserve"> More recently, psychobiological and animal laboratory research have supplementary enhanced our </w:t>
      </w:r>
      <w:r w:rsidR="0022506B" w:rsidRPr="006C4E8B">
        <w:rPr>
          <w:rFonts w:ascii="Times New Roman" w:hAnsi="Times New Roman" w:cs="Times New Roman"/>
          <w:sz w:val="24"/>
          <w:szCs w:val="24"/>
        </w:rPr>
        <w:t xml:space="preserve">understanding </w:t>
      </w:r>
      <w:r w:rsidRPr="006C4E8B">
        <w:rPr>
          <w:rFonts w:ascii="Times New Roman" w:hAnsi="Times New Roman" w:cs="Times New Roman"/>
          <w:sz w:val="24"/>
          <w:szCs w:val="24"/>
        </w:rPr>
        <w:t>g of the molecular systems as well as neural circuitry that prop up anxiety problems, hence providing novel medicatio</w:t>
      </w:r>
      <w:r w:rsidRPr="006C4E8B">
        <w:rPr>
          <w:rFonts w:ascii="Times New Roman" w:hAnsi="Times New Roman" w:cs="Times New Roman"/>
          <w:sz w:val="24"/>
          <w:szCs w:val="24"/>
        </w:rPr>
        <w:t xml:space="preserve">n targets. Nonetheless, there remain substantial </w:t>
      </w:r>
      <w:r w:rsidRPr="006C4E8B">
        <w:rPr>
          <w:rFonts w:ascii="Times New Roman" w:hAnsi="Times New Roman" w:cs="Times New Roman"/>
          <w:sz w:val="24"/>
          <w:szCs w:val="24"/>
        </w:rPr>
        <w:lastRenderedPageBreak/>
        <w:t xml:space="preserve">difficulties in the field to </w:t>
      </w:r>
      <w:r w:rsidR="00214997" w:rsidRPr="006C4E8B">
        <w:rPr>
          <w:rFonts w:ascii="Times New Roman" w:hAnsi="Times New Roman" w:cs="Times New Roman"/>
          <w:sz w:val="24"/>
          <w:szCs w:val="24"/>
        </w:rPr>
        <w:t xml:space="preserve">respond </w:t>
      </w:r>
      <w:r w:rsidRPr="006C4E8B">
        <w:rPr>
          <w:rFonts w:ascii="Times New Roman" w:hAnsi="Times New Roman" w:cs="Times New Roman"/>
          <w:sz w:val="24"/>
          <w:szCs w:val="24"/>
        </w:rPr>
        <w:t xml:space="preserve">to frontline medical agents. </w:t>
      </w:r>
      <w:r w:rsidR="00214997" w:rsidRPr="006C4E8B">
        <w:rPr>
          <w:rFonts w:ascii="Times New Roman" w:hAnsi="Times New Roman" w:cs="Times New Roman"/>
          <w:sz w:val="24"/>
          <w:szCs w:val="24"/>
        </w:rPr>
        <w:t>These consists of various inhibitions</w:t>
      </w:r>
      <w:r w:rsidRPr="006C4E8B">
        <w:rPr>
          <w:rFonts w:ascii="Times New Roman" w:hAnsi="Times New Roman" w:cs="Times New Roman"/>
          <w:sz w:val="24"/>
          <w:szCs w:val="24"/>
        </w:rPr>
        <w:t xml:space="preserve"> to proper diagnosis and cure of anxiety sicknesses, and an enduring lack of information on different co</w:t>
      </w:r>
      <w:r w:rsidRPr="006C4E8B">
        <w:rPr>
          <w:rFonts w:ascii="Times New Roman" w:hAnsi="Times New Roman" w:cs="Times New Roman"/>
          <w:sz w:val="24"/>
          <w:szCs w:val="24"/>
        </w:rPr>
        <w:t xml:space="preserve">re questions, briefing developments </w:t>
      </w:r>
      <w:r w:rsidR="00C31241" w:rsidRPr="006C4E8B">
        <w:rPr>
          <w:rFonts w:ascii="Times New Roman" w:hAnsi="Times New Roman" w:cs="Times New Roman"/>
          <w:sz w:val="24"/>
          <w:szCs w:val="24"/>
        </w:rPr>
        <w:t xml:space="preserve">in the field, and determining </w:t>
      </w:r>
      <w:r w:rsidRPr="006C4E8B">
        <w:rPr>
          <w:rFonts w:ascii="Times New Roman" w:hAnsi="Times New Roman" w:cs="Times New Roman"/>
          <w:sz w:val="24"/>
          <w:szCs w:val="24"/>
        </w:rPr>
        <w:t>certain areas that require</w:t>
      </w:r>
      <w:r w:rsidR="00004482" w:rsidRPr="006C4E8B">
        <w:rPr>
          <w:rFonts w:ascii="Times New Roman" w:hAnsi="Times New Roman" w:cs="Times New Roman"/>
          <w:sz w:val="24"/>
          <w:szCs w:val="24"/>
        </w:rPr>
        <w:t xml:space="preserve"> to be addressed in coming days. </w:t>
      </w:r>
    </w:p>
    <w:p w14:paraId="4A1B198D" w14:textId="0AA56911" w:rsidR="004F309B" w:rsidRPr="006C4E8B" w:rsidRDefault="00E7300D" w:rsidP="006C4E8B">
      <w:pPr>
        <w:tabs>
          <w:tab w:val="center" w:pos="4680"/>
          <w:tab w:val="left" w:pos="8500"/>
        </w:tabs>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In several ways, advancement in the pharmacotherapy of generalized anxiety sicknesses reflects the entire history of</w:t>
      </w:r>
      <w:r w:rsidR="0002614C" w:rsidRPr="006C4E8B">
        <w:rPr>
          <w:rFonts w:ascii="Times New Roman" w:hAnsi="Times New Roman" w:cs="Times New Roman"/>
          <w:sz w:val="24"/>
          <w:szCs w:val="24"/>
        </w:rPr>
        <w:t xml:space="preserve"> the anxiety conditions. Anxiety is </w:t>
      </w:r>
      <w:r w:rsidR="003A1E2A" w:rsidRPr="006C4E8B">
        <w:rPr>
          <w:rFonts w:ascii="Times New Roman" w:hAnsi="Times New Roman" w:cs="Times New Roman"/>
          <w:sz w:val="24"/>
          <w:szCs w:val="24"/>
        </w:rPr>
        <w:t>a condition that has been existing since early times. Physicians and traditional healers have tried various medications to cure this problematic condition affecting many people all over the world. The impact of initial treatment was learned serendipitously, and attempts of the treatments were hindered by methodological problems such as inadequate diagnostic strategies as well as infective measures of sign relentlessness.</w:t>
      </w:r>
    </w:p>
    <w:p w14:paraId="0DDB8C18" w14:textId="5D93BFB4" w:rsidR="008E0656" w:rsidRPr="006C4E8B" w:rsidRDefault="00E7300D" w:rsidP="006C4E8B">
      <w:pPr>
        <w:tabs>
          <w:tab w:val="center" w:pos="4680"/>
          <w:tab w:val="left" w:pos="8500"/>
        </w:tabs>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 xml:space="preserve">Tricyclic </w:t>
      </w:r>
      <w:r w:rsidR="0064020F" w:rsidRPr="006C4E8B">
        <w:rPr>
          <w:rFonts w:ascii="Times New Roman" w:hAnsi="Times New Roman" w:cs="Times New Roman"/>
          <w:sz w:val="24"/>
          <w:szCs w:val="24"/>
        </w:rPr>
        <w:t>and introduction was a significant improvement in the an</w:t>
      </w:r>
      <w:r w:rsidRPr="006C4E8B">
        <w:rPr>
          <w:rFonts w:ascii="Times New Roman" w:hAnsi="Times New Roman" w:cs="Times New Roman"/>
          <w:sz w:val="24"/>
          <w:szCs w:val="24"/>
        </w:rPr>
        <w:t>tidepressants (TCAs) and Benzodiazepines pharmacotherapy of general anxiety conditions</w:t>
      </w:r>
      <w:r w:rsidR="00E363AB" w:rsidRPr="006C4E8B">
        <w:rPr>
          <w:rFonts w:ascii="Times New Roman" w:hAnsi="Times New Roman" w:cs="Times New Roman"/>
          <w:sz w:val="24"/>
          <w:szCs w:val="24"/>
        </w:rPr>
        <w:t xml:space="preserve"> (Twohig et al., 2017)</w:t>
      </w:r>
      <w:r w:rsidRPr="006C4E8B">
        <w:rPr>
          <w:rFonts w:ascii="Times New Roman" w:hAnsi="Times New Roman" w:cs="Times New Roman"/>
          <w:sz w:val="24"/>
          <w:szCs w:val="24"/>
        </w:rPr>
        <w:t xml:space="preserve">. These two agents were discovered in laborious randomized regulated trials or attempts; however, they were found </w:t>
      </w:r>
      <w:r w:rsidRPr="006C4E8B">
        <w:rPr>
          <w:rFonts w:ascii="Times New Roman" w:hAnsi="Times New Roman" w:cs="Times New Roman"/>
          <w:sz w:val="24"/>
          <w:szCs w:val="24"/>
        </w:rPr>
        <w:t>to have some acceptable side effects.</w:t>
      </w:r>
      <w:r w:rsidR="00666EA4" w:rsidRPr="006C4E8B">
        <w:rPr>
          <w:rFonts w:ascii="Times New Roman" w:hAnsi="Times New Roman" w:cs="Times New Roman"/>
          <w:sz w:val="24"/>
          <w:szCs w:val="24"/>
        </w:rPr>
        <w:t xml:space="preserve"> Ensuing efforts with agents which focused on particular </w:t>
      </w:r>
      <w:r w:rsidR="00DC2780" w:rsidRPr="006C4E8B">
        <w:rPr>
          <w:rFonts w:ascii="Times New Roman" w:hAnsi="Times New Roman" w:cs="Times New Roman"/>
          <w:sz w:val="24"/>
          <w:szCs w:val="24"/>
        </w:rPr>
        <w:t xml:space="preserve">systems of molecular, like noradrenaline </w:t>
      </w:r>
      <w:r w:rsidR="003A77AE" w:rsidRPr="006C4E8B">
        <w:rPr>
          <w:rFonts w:ascii="Times New Roman" w:hAnsi="Times New Roman" w:cs="Times New Roman"/>
          <w:sz w:val="24"/>
          <w:szCs w:val="24"/>
        </w:rPr>
        <w:t>(</w:t>
      </w:r>
      <w:r w:rsidR="00BA1097" w:rsidRPr="006C4E8B">
        <w:rPr>
          <w:rFonts w:ascii="Times New Roman" w:hAnsi="Times New Roman" w:cs="Times New Roman"/>
          <w:sz w:val="24"/>
          <w:szCs w:val="24"/>
        </w:rPr>
        <w:t>SNRIs)</w:t>
      </w:r>
      <w:r w:rsidR="003A77AE" w:rsidRPr="006C4E8B">
        <w:rPr>
          <w:rFonts w:ascii="Times New Roman" w:hAnsi="Times New Roman" w:cs="Times New Roman"/>
          <w:sz w:val="24"/>
          <w:szCs w:val="24"/>
        </w:rPr>
        <w:t xml:space="preserve"> </w:t>
      </w:r>
      <w:r w:rsidR="00DC2780" w:rsidRPr="006C4E8B">
        <w:rPr>
          <w:rFonts w:ascii="Times New Roman" w:hAnsi="Times New Roman" w:cs="Times New Roman"/>
          <w:sz w:val="24"/>
          <w:szCs w:val="24"/>
        </w:rPr>
        <w:t>and serotonin reuptake inhibitors</w:t>
      </w:r>
      <w:r w:rsidR="003A77AE" w:rsidRPr="006C4E8B">
        <w:rPr>
          <w:rFonts w:ascii="Times New Roman" w:hAnsi="Times New Roman" w:cs="Times New Roman"/>
          <w:sz w:val="24"/>
          <w:szCs w:val="24"/>
        </w:rPr>
        <w:t xml:space="preserve"> (SSRIs)</w:t>
      </w:r>
      <w:r w:rsidR="00DC2780" w:rsidRPr="006C4E8B">
        <w:rPr>
          <w:rFonts w:ascii="Times New Roman" w:hAnsi="Times New Roman" w:cs="Times New Roman"/>
          <w:sz w:val="24"/>
          <w:szCs w:val="24"/>
        </w:rPr>
        <w:t xml:space="preserve"> included additional important step.</w:t>
      </w:r>
      <w:r w:rsidR="00535670" w:rsidRPr="006C4E8B">
        <w:rPr>
          <w:rFonts w:ascii="Times New Roman" w:hAnsi="Times New Roman" w:cs="Times New Roman"/>
          <w:sz w:val="24"/>
          <w:szCs w:val="24"/>
        </w:rPr>
        <w:t xml:space="preserve"> Recently, ongoing clinical psychobiology studies have steered novel molecular targets to be developed in future. </w:t>
      </w:r>
    </w:p>
    <w:p w14:paraId="3A9A263F" w14:textId="688C66A6" w:rsidR="008E0656" w:rsidRPr="006C4E8B" w:rsidRDefault="00E7300D" w:rsidP="006C4E8B">
      <w:pPr>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 xml:space="preserve">As we mentioned earlier, SSRIs prevents the presynaptic membrane from the re-up taking of serotonin in Serotonin transmission system, therefore rising neurotransmitter </w:t>
      </w:r>
      <w:r w:rsidRPr="006C4E8B">
        <w:rPr>
          <w:rFonts w:ascii="Times New Roman" w:hAnsi="Times New Roman" w:cs="Times New Roman"/>
          <w:sz w:val="24"/>
          <w:szCs w:val="24"/>
        </w:rPr>
        <w:t xml:space="preserve">concentration. Some of the SSRIs available in most health </w:t>
      </w:r>
      <w:r w:rsidR="00F659AF" w:rsidRPr="006C4E8B">
        <w:rPr>
          <w:rFonts w:ascii="Times New Roman" w:hAnsi="Times New Roman" w:cs="Times New Roman"/>
          <w:sz w:val="24"/>
          <w:szCs w:val="24"/>
        </w:rPr>
        <w:t>centers</w:t>
      </w:r>
      <w:r w:rsidRPr="006C4E8B">
        <w:rPr>
          <w:rFonts w:ascii="Times New Roman" w:hAnsi="Times New Roman" w:cs="Times New Roman"/>
          <w:sz w:val="24"/>
          <w:szCs w:val="24"/>
        </w:rPr>
        <w:t xml:space="preserve"> include fluoxetine, citalopram, fluvoxamine, sertraline, escitalopram, and paroxetin</w:t>
      </w:r>
      <w:r w:rsidR="00226FC7" w:rsidRPr="006C4E8B">
        <w:rPr>
          <w:rFonts w:ascii="Times New Roman" w:hAnsi="Times New Roman" w:cs="Times New Roman"/>
          <w:sz w:val="24"/>
          <w:szCs w:val="24"/>
        </w:rPr>
        <w:t xml:space="preserve">e. There is a strong support of tolerability and effectiveness and fluoxetine, escitalopram, sertraline, and paroxetine in the long and short- </w:t>
      </w:r>
      <w:r w:rsidR="00226FC7" w:rsidRPr="006C4E8B">
        <w:rPr>
          <w:rFonts w:ascii="Times New Roman" w:hAnsi="Times New Roman" w:cs="Times New Roman"/>
          <w:sz w:val="24"/>
          <w:szCs w:val="24"/>
        </w:rPr>
        <w:lastRenderedPageBreak/>
        <w:t xml:space="preserve">term management of the general anxiety disorder. Meanwhile, both paroxetine and escitalopram have been approved. Clinical attempts have recommended paroxetine 20 -50 mg per while escitalopram 10-20 </w:t>
      </w:r>
      <w:r w:rsidR="00F659AF" w:rsidRPr="006C4E8B">
        <w:rPr>
          <w:rFonts w:ascii="Times New Roman" w:hAnsi="Times New Roman" w:cs="Times New Roman"/>
          <w:sz w:val="24"/>
          <w:szCs w:val="24"/>
        </w:rPr>
        <w:t>mg</w:t>
      </w:r>
      <w:r w:rsidR="00226FC7" w:rsidRPr="006C4E8B">
        <w:rPr>
          <w:rFonts w:ascii="Times New Roman" w:hAnsi="Times New Roman" w:cs="Times New Roman"/>
          <w:sz w:val="24"/>
          <w:szCs w:val="24"/>
        </w:rPr>
        <w:t xml:space="preserve"> pe</w:t>
      </w:r>
      <w:r w:rsidR="007D2DFB" w:rsidRPr="006C4E8B">
        <w:rPr>
          <w:rFonts w:ascii="Times New Roman" w:hAnsi="Times New Roman" w:cs="Times New Roman"/>
          <w:sz w:val="24"/>
          <w:szCs w:val="24"/>
        </w:rPr>
        <w:t>r day (Ginsburg et al., 2020)</w:t>
      </w:r>
    </w:p>
    <w:p w14:paraId="6C7CC708" w14:textId="50E38B78" w:rsidR="0020597D" w:rsidRPr="006C4E8B" w:rsidRDefault="00E7300D" w:rsidP="006C4E8B">
      <w:pPr>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TCAs constraints reuptake of serotonin and noradrenalin, although it also acts on various systems of the neurotransmitter, leading to reasonably poor tolerability and safety profile. Duloxetine and Venlafaxine are perfect examples of SNRIs that respond sel</w:t>
      </w:r>
      <w:r w:rsidRPr="006C4E8B">
        <w:rPr>
          <w:rFonts w:ascii="Times New Roman" w:hAnsi="Times New Roman" w:cs="Times New Roman"/>
          <w:sz w:val="24"/>
          <w:szCs w:val="24"/>
        </w:rPr>
        <w:t xml:space="preserve">ectively </w:t>
      </w:r>
      <w:r w:rsidR="00E97A07" w:rsidRPr="006C4E8B">
        <w:rPr>
          <w:rFonts w:ascii="Times New Roman" w:hAnsi="Times New Roman" w:cs="Times New Roman"/>
          <w:sz w:val="24"/>
          <w:szCs w:val="24"/>
        </w:rPr>
        <w:t xml:space="preserve">to prevent the reuptake of serotonin and noradrenaline. Using both agents to manage anxiety disorder in the short- term basis is </w:t>
      </w:r>
      <w:r w:rsidR="001626FB" w:rsidRPr="006C4E8B">
        <w:rPr>
          <w:rFonts w:ascii="Times New Roman" w:hAnsi="Times New Roman" w:cs="Times New Roman"/>
          <w:sz w:val="24"/>
          <w:szCs w:val="24"/>
        </w:rPr>
        <w:t xml:space="preserve">supported by several RCTs. Notably, Venlafaxine was first approved by the FDA as antidepressant </w:t>
      </w:r>
      <w:r w:rsidR="00AC6E71" w:rsidRPr="006C4E8B">
        <w:rPr>
          <w:rFonts w:ascii="Times New Roman" w:hAnsi="Times New Roman" w:cs="Times New Roman"/>
          <w:sz w:val="24"/>
          <w:szCs w:val="24"/>
        </w:rPr>
        <w:t>medicinal for general anxiety disorder. Typically, there are pretty few maintenance researches of SNRIs and SSRIs in the longer-term management of general anxiety conditions. Nevertheless, such attempts have frequently shown that the early discontinuations of such agents are correlated with a higher possibility of relapse</w:t>
      </w:r>
      <w:r w:rsidR="004B613D" w:rsidRPr="006C4E8B">
        <w:rPr>
          <w:rFonts w:ascii="Times New Roman" w:hAnsi="Times New Roman" w:cs="Times New Roman"/>
          <w:sz w:val="24"/>
          <w:szCs w:val="24"/>
        </w:rPr>
        <w:t xml:space="preserve"> (</w:t>
      </w:r>
      <w:r w:rsidR="004B613D" w:rsidRPr="006C4E8B">
        <w:rPr>
          <w:rFonts w:ascii="Times New Roman" w:hAnsi="Times New Roman" w:cs="Times New Roman"/>
          <w:color w:val="222222"/>
          <w:sz w:val="24"/>
          <w:szCs w:val="24"/>
          <w:shd w:val="clear" w:color="auto" w:fill="FFFFFF"/>
        </w:rPr>
        <w:t>Foa et al., 2017</w:t>
      </w:r>
      <w:r w:rsidR="00AC6E71" w:rsidRPr="006C4E8B">
        <w:rPr>
          <w:rFonts w:ascii="Times New Roman" w:hAnsi="Times New Roman" w:cs="Times New Roman"/>
          <w:sz w:val="24"/>
          <w:szCs w:val="24"/>
        </w:rPr>
        <w:t xml:space="preserve">. As a result, most medication recommendations suggest that after </w:t>
      </w:r>
      <w:r w:rsidR="00414A98" w:rsidRPr="006C4E8B">
        <w:rPr>
          <w:rFonts w:ascii="Times New Roman" w:hAnsi="Times New Roman" w:cs="Times New Roman"/>
          <w:sz w:val="24"/>
          <w:szCs w:val="24"/>
        </w:rPr>
        <w:t>pharmacotherapy response is attained, treatment ought to be continued for a minimum period of one year, and termination should be introduced progressively.</w:t>
      </w:r>
    </w:p>
    <w:p w14:paraId="024EBF91" w14:textId="2B573BCA" w:rsidR="00414A98" w:rsidRPr="006C4E8B" w:rsidRDefault="00E7300D" w:rsidP="006C4E8B">
      <w:pPr>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Continentally, antagonist 5HT2c and agonist agomelatine</w:t>
      </w:r>
      <w:r w:rsidR="00CA1AC8" w:rsidRPr="006C4E8B">
        <w:rPr>
          <w:rFonts w:ascii="Times New Roman" w:hAnsi="Times New Roman" w:cs="Times New Roman"/>
          <w:sz w:val="24"/>
          <w:szCs w:val="24"/>
        </w:rPr>
        <w:t xml:space="preserve"> </w:t>
      </w:r>
      <w:r w:rsidRPr="006C4E8B">
        <w:rPr>
          <w:rFonts w:ascii="Times New Roman" w:hAnsi="Times New Roman" w:cs="Times New Roman"/>
          <w:sz w:val="24"/>
          <w:szCs w:val="24"/>
        </w:rPr>
        <w:t>are approved depression medications, b</w:t>
      </w:r>
      <w:r w:rsidR="00CA1AC8" w:rsidRPr="006C4E8B">
        <w:rPr>
          <w:rFonts w:ascii="Times New Roman" w:hAnsi="Times New Roman" w:cs="Times New Roman"/>
          <w:sz w:val="24"/>
          <w:szCs w:val="24"/>
        </w:rPr>
        <w:t>ut according to the research, it</w:t>
      </w:r>
      <w:r w:rsidRPr="006C4E8B">
        <w:rPr>
          <w:rFonts w:ascii="Times New Roman" w:hAnsi="Times New Roman" w:cs="Times New Roman"/>
          <w:sz w:val="24"/>
          <w:szCs w:val="24"/>
        </w:rPr>
        <w:t xml:space="preserve"> can be used effectively in GAD treatment</w:t>
      </w:r>
      <w:r w:rsidR="004B613D" w:rsidRPr="006C4E8B">
        <w:rPr>
          <w:rFonts w:ascii="Times New Roman" w:hAnsi="Times New Roman" w:cs="Times New Roman"/>
          <w:sz w:val="24"/>
          <w:szCs w:val="24"/>
        </w:rPr>
        <w:t xml:space="preserve"> (</w:t>
      </w:r>
      <w:r w:rsidR="004B613D" w:rsidRPr="006C4E8B">
        <w:rPr>
          <w:rFonts w:ascii="Times New Roman" w:hAnsi="Times New Roman" w:cs="Times New Roman"/>
          <w:color w:val="222222"/>
          <w:sz w:val="24"/>
          <w:szCs w:val="24"/>
          <w:shd w:val="clear" w:color="auto" w:fill="FFFFFF"/>
        </w:rPr>
        <w:t>Foa et al., 2017)</w:t>
      </w:r>
      <w:r w:rsidRPr="006C4E8B">
        <w:rPr>
          <w:rFonts w:ascii="Times New Roman" w:hAnsi="Times New Roman" w:cs="Times New Roman"/>
          <w:sz w:val="24"/>
          <w:szCs w:val="24"/>
        </w:rPr>
        <w:t>.</w:t>
      </w:r>
      <w:r w:rsidR="00CA1AC8" w:rsidRPr="006C4E8B">
        <w:rPr>
          <w:rFonts w:ascii="Times New Roman" w:hAnsi="Times New Roman" w:cs="Times New Roman"/>
          <w:sz w:val="24"/>
          <w:szCs w:val="24"/>
        </w:rPr>
        <w:t xml:space="preserve"> In support of this, the agents assumed to demonstrate anxiolytic actions in different rodent stimulations. Additionally, it minimizes anxiety indications in individuals with depression. Lastly, in a recent trial, agomelatine 30 mg per day was found to work efficiently</w:t>
      </w:r>
      <w:r w:rsidR="00467B49" w:rsidRPr="006C4E8B">
        <w:rPr>
          <w:rFonts w:ascii="Times New Roman" w:hAnsi="Times New Roman" w:cs="Times New Roman"/>
          <w:sz w:val="24"/>
          <w:szCs w:val="24"/>
        </w:rPr>
        <w:t xml:space="preserve"> in the treatment of anxiety.</w:t>
      </w:r>
      <w:r w:rsidR="002A455F" w:rsidRPr="006C4E8B">
        <w:rPr>
          <w:rFonts w:ascii="Times New Roman" w:hAnsi="Times New Roman" w:cs="Times New Roman"/>
          <w:sz w:val="24"/>
          <w:szCs w:val="24"/>
        </w:rPr>
        <w:t xml:space="preserve"> Remarkably, agomelatine agonist was also tolerated as inhibition since patients suffering from anxiety did not portray continued nascent symptoms. Furthermore, early data gotten from a relapse inhibition attempts were found to be promising. </w:t>
      </w:r>
    </w:p>
    <w:p w14:paraId="09EC7A5E" w14:textId="23613770" w:rsidR="0020597D" w:rsidRPr="006C4E8B" w:rsidRDefault="00E7300D" w:rsidP="006C4E8B">
      <w:pPr>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lastRenderedPageBreak/>
        <w:t>Moreover, b</w:t>
      </w:r>
      <w:r w:rsidRPr="006C4E8B">
        <w:rPr>
          <w:rFonts w:ascii="Times New Roman" w:hAnsi="Times New Roman" w:cs="Times New Roman"/>
          <w:sz w:val="24"/>
          <w:szCs w:val="24"/>
        </w:rPr>
        <w:t>enzodiazepine is another recommended agent for the treatment of general anxiety condition. It releases its a</w:t>
      </w:r>
      <w:r w:rsidR="00D81456" w:rsidRPr="006C4E8B">
        <w:rPr>
          <w:rFonts w:ascii="Times New Roman" w:hAnsi="Times New Roman" w:cs="Times New Roman"/>
          <w:sz w:val="24"/>
          <w:szCs w:val="24"/>
        </w:rPr>
        <w:t xml:space="preserve">nxiolytic influence. The research suggests the use of this agent, mainly in short-term treatments of anxiety. Nevertheless, the benzodiazepines may work perfectly when used immediately after the onset of anxiety problematic condition; several adverse effects may characterize excess intake. These side effects include physical dependence, weakened concentration, and sedation. </w:t>
      </w:r>
      <w:r w:rsidR="009500A2" w:rsidRPr="006C4E8B">
        <w:rPr>
          <w:rFonts w:ascii="Times New Roman" w:hAnsi="Times New Roman" w:cs="Times New Roman"/>
          <w:sz w:val="24"/>
          <w:szCs w:val="24"/>
        </w:rPr>
        <w:t>Likewise, they are not effective in the treatment of comorbid d</w:t>
      </w:r>
      <w:r w:rsidR="004B613D" w:rsidRPr="006C4E8B">
        <w:rPr>
          <w:rFonts w:ascii="Times New Roman" w:hAnsi="Times New Roman" w:cs="Times New Roman"/>
          <w:sz w:val="24"/>
          <w:szCs w:val="24"/>
        </w:rPr>
        <w:t>epression. According to Bandelow et al. (2017),</w:t>
      </w:r>
      <w:r w:rsidR="009500A2" w:rsidRPr="006C4E8B">
        <w:rPr>
          <w:rFonts w:ascii="Times New Roman" w:hAnsi="Times New Roman" w:cs="Times New Roman"/>
          <w:sz w:val="24"/>
          <w:szCs w:val="24"/>
        </w:rPr>
        <w:t xml:space="preserve"> continued use of these agents might result in bound anxiety and withdrawal symptoms. For this reason, most physicians do not recommend benzodiazepines as a good dose for the treatment of generalized anxiety disorder. </w:t>
      </w:r>
    </w:p>
    <w:p w14:paraId="30D3FA16" w14:textId="6F4810FC" w:rsidR="00354445" w:rsidRPr="006C4E8B" w:rsidRDefault="00E7300D" w:rsidP="006C4E8B">
      <w:pPr>
        <w:spacing w:line="480" w:lineRule="auto"/>
        <w:ind w:firstLine="720"/>
        <w:rPr>
          <w:rFonts w:ascii="Times New Roman" w:hAnsi="Times New Roman" w:cs="Times New Roman"/>
          <w:sz w:val="24"/>
          <w:szCs w:val="24"/>
        </w:rPr>
      </w:pPr>
      <w:r w:rsidRPr="006C4E8B">
        <w:rPr>
          <w:rFonts w:ascii="Times New Roman" w:hAnsi="Times New Roman" w:cs="Times New Roman"/>
          <w:sz w:val="24"/>
          <w:szCs w:val="24"/>
        </w:rPr>
        <w:t>Conclusively, the pharmacotherapy's glass of general anxiety disorder research appears to be half- empty and a half –full. Although there are several randomized medical trials of nervousness</w:t>
      </w:r>
      <w:r w:rsidR="00E24B13" w:rsidRPr="006C4E8B">
        <w:rPr>
          <w:rFonts w:ascii="Times New Roman" w:hAnsi="Times New Roman" w:cs="Times New Roman"/>
          <w:sz w:val="24"/>
          <w:szCs w:val="24"/>
        </w:rPr>
        <w:t xml:space="preserve"> disorders.</w:t>
      </w:r>
      <w:r w:rsidRPr="006C4E8B">
        <w:rPr>
          <w:rFonts w:ascii="Times New Roman" w:hAnsi="Times New Roman" w:cs="Times New Roman"/>
          <w:sz w:val="24"/>
          <w:szCs w:val="24"/>
        </w:rPr>
        <w:t xml:space="preserve"> AS w</w:t>
      </w:r>
      <w:r w:rsidRPr="006C4E8B">
        <w:rPr>
          <w:rFonts w:ascii="Times New Roman" w:hAnsi="Times New Roman" w:cs="Times New Roman"/>
          <w:sz w:val="24"/>
          <w:szCs w:val="24"/>
        </w:rPr>
        <w:t xml:space="preserve">e have studied, frontline antidepressant agents like SNRIs and SSRI play a critical role in reducing anxiety even though they react slowly and in most cases, they don't give long- term remission. </w:t>
      </w:r>
      <w:r w:rsidR="00E24B13" w:rsidRPr="006C4E8B">
        <w:rPr>
          <w:rFonts w:ascii="Times New Roman" w:hAnsi="Times New Roman" w:cs="Times New Roman"/>
          <w:sz w:val="24"/>
          <w:szCs w:val="24"/>
        </w:rPr>
        <w:t xml:space="preserve">The recommended treatments of anxiety have undergone extensive review, and they mainly include a persuasive and large set of research depicting tolerability </w:t>
      </w:r>
      <w:r w:rsidR="0045049F" w:rsidRPr="006C4E8B">
        <w:rPr>
          <w:rFonts w:ascii="Times New Roman" w:hAnsi="Times New Roman" w:cs="Times New Roman"/>
          <w:sz w:val="24"/>
          <w:szCs w:val="24"/>
        </w:rPr>
        <w:t>and efficacy of the SSRIs in anxiety conditions. There have been several improvements in the pharmacotherapy of anxiety illness in current years</w:t>
      </w:r>
      <w:r w:rsidR="0022506B" w:rsidRPr="006C4E8B">
        <w:rPr>
          <w:rFonts w:ascii="Times New Roman" w:hAnsi="Times New Roman" w:cs="Times New Roman"/>
          <w:sz w:val="24"/>
          <w:szCs w:val="24"/>
        </w:rPr>
        <w:t xml:space="preserve">. </w:t>
      </w:r>
      <w:r w:rsidR="006A5560" w:rsidRPr="006C4E8B">
        <w:rPr>
          <w:rFonts w:ascii="Times New Roman" w:hAnsi="Times New Roman" w:cs="Times New Roman"/>
          <w:sz w:val="24"/>
          <w:szCs w:val="24"/>
        </w:rPr>
        <w:t>Most importantly, psychobiological</w:t>
      </w:r>
      <w:r w:rsidR="0022506B" w:rsidRPr="006C4E8B">
        <w:rPr>
          <w:rFonts w:ascii="Times New Roman" w:hAnsi="Times New Roman" w:cs="Times New Roman"/>
          <w:sz w:val="24"/>
          <w:szCs w:val="24"/>
        </w:rPr>
        <w:t xml:space="preserve"> and animal laboratory research have supplementary enhanced our understanding of the molecular systems as well as neural circuitry that prop up anxiety pro</w:t>
      </w:r>
      <w:r w:rsidRPr="006C4E8B">
        <w:rPr>
          <w:rFonts w:ascii="Times New Roman" w:hAnsi="Times New Roman" w:cs="Times New Roman"/>
          <w:sz w:val="24"/>
          <w:szCs w:val="24"/>
        </w:rPr>
        <w:t xml:space="preserve">blems. </w:t>
      </w:r>
    </w:p>
    <w:p w14:paraId="082E4093" w14:textId="77777777" w:rsidR="006C4E8B" w:rsidRDefault="006C4E8B" w:rsidP="006C4E8B">
      <w:pPr>
        <w:spacing w:line="480" w:lineRule="auto"/>
        <w:rPr>
          <w:rFonts w:ascii="Times New Roman" w:hAnsi="Times New Roman" w:cs="Times New Roman"/>
          <w:sz w:val="24"/>
          <w:szCs w:val="24"/>
        </w:rPr>
      </w:pPr>
    </w:p>
    <w:p w14:paraId="716FF541" w14:textId="77777777" w:rsidR="006C4E8B" w:rsidRDefault="006C4E8B" w:rsidP="006C4E8B">
      <w:pPr>
        <w:spacing w:line="480" w:lineRule="auto"/>
        <w:rPr>
          <w:rFonts w:ascii="Times New Roman" w:hAnsi="Times New Roman" w:cs="Times New Roman"/>
          <w:sz w:val="24"/>
          <w:szCs w:val="24"/>
        </w:rPr>
      </w:pPr>
    </w:p>
    <w:p w14:paraId="6F20C51B" w14:textId="77777777" w:rsidR="006C4E8B" w:rsidRDefault="006C4E8B" w:rsidP="006C4E8B">
      <w:pPr>
        <w:spacing w:line="480" w:lineRule="auto"/>
        <w:rPr>
          <w:rFonts w:ascii="Times New Roman" w:hAnsi="Times New Roman" w:cs="Times New Roman"/>
          <w:sz w:val="24"/>
          <w:szCs w:val="24"/>
        </w:rPr>
      </w:pPr>
    </w:p>
    <w:p w14:paraId="07F088C3" w14:textId="5FE04DD0" w:rsidR="006C4E8B" w:rsidRPr="006C4E8B" w:rsidRDefault="00E7300D" w:rsidP="006C4E8B">
      <w:pPr>
        <w:spacing w:line="480" w:lineRule="auto"/>
        <w:jc w:val="center"/>
        <w:rPr>
          <w:rFonts w:ascii="Times New Roman" w:hAnsi="Times New Roman" w:cs="Times New Roman"/>
          <w:sz w:val="24"/>
          <w:szCs w:val="24"/>
        </w:rPr>
      </w:pPr>
      <w:r w:rsidRPr="006C4E8B">
        <w:rPr>
          <w:rFonts w:ascii="Times New Roman" w:hAnsi="Times New Roman" w:cs="Times New Roman"/>
          <w:sz w:val="24"/>
          <w:szCs w:val="24"/>
        </w:rPr>
        <w:lastRenderedPageBreak/>
        <w:t>References.</w:t>
      </w:r>
    </w:p>
    <w:p w14:paraId="31BB4914" w14:textId="77777777" w:rsidR="006C4E8B" w:rsidRPr="006C4E8B" w:rsidRDefault="00E7300D" w:rsidP="006C4E8B">
      <w:pPr>
        <w:spacing w:line="480" w:lineRule="auto"/>
        <w:ind w:left="720" w:hanging="720"/>
        <w:rPr>
          <w:rFonts w:ascii="Times New Roman" w:hAnsi="Times New Roman" w:cs="Times New Roman"/>
          <w:color w:val="222222"/>
          <w:sz w:val="24"/>
          <w:szCs w:val="24"/>
          <w:shd w:val="clear" w:color="auto" w:fill="FFFFFF"/>
        </w:rPr>
      </w:pPr>
      <w:r w:rsidRPr="006C4E8B">
        <w:rPr>
          <w:rFonts w:ascii="Times New Roman" w:hAnsi="Times New Roman" w:cs="Times New Roman"/>
          <w:color w:val="222222"/>
          <w:sz w:val="24"/>
          <w:szCs w:val="24"/>
          <w:shd w:val="clear" w:color="auto" w:fill="FFFFFF"/>
        </w:rPr>
        <w:t>Bandelow, B., Michaelis</w:t>
      </w:r>
      <w:bookmarkStart w:id="0" w:name="_GoBack"/>
      <w:bookmarkEnd w:id="0"/>
      <w:r w:rsidRPr="006C4E8B">
        <w:rPr>
          <w:rFonts w:ascii="Times New Roman" w:hAnsi="Times New Roman" w:cs="Times New Roman"/>
          <w:color w:val="222222"/>
          <w:sz w:val="24"/>
          <w:szCs w:val="24"/>
          <w:shd w:val="clear" w:color="auto" w:fill="FFFFFF"/>
        </w:rPr>
        <w:t xml:space="preserve">, S., &amp; Wedekind, D. (2017). </w:t>
      </w:r>
      <w:r w:rsidRPr="006C4E8B">
        <w:rPr>
          <w:rFonts w:ascii="Times New Roman" w:hAnsi="Times New Roman" w:cs="Times New Roman"/>
          <w:color w:val="222222"/>
          <w:sz w:val="24"/>
          <w:szCs w:val="24"/>
          <w:shd w:val="clear" w:color="auto" w:fill="FFFFFF"/>
        </w:rPr>
        <w:t>Treatment of anxiety disorders. </w:t>
      </w:r>
      <w:r w:rsidRPr="006C4E8B">
        <w:rPr>
          <w:rFonts w:ascii="Times New Roman" w:hAnsi="Times New Roman" w:cs="Times New Roman"/>
          <w:i/>
          <w:iCs/>
          <w:color w:val="222222"/>
          <w:sz w:val="24"/>
          <w:szCs w:val="24"/>
          <w:shd w:val="clear" w:color="auto" w:fill="FFFFFF"/>
        </w:rPr>
        <w:t>Dialogues in clinical neuroscience</w:t>
      </w:r>
      <w:r w:rsidRPr="006C4E8B">
        <w:rPr>
          <w:rFonts w:ascii="Times New Roman" w:hAnsi="Times New Roman" w:cs="Times New Roman"/>
          <w:color w:val="222222"/>
          <w:sz w:val="24"/>
          <w:szCs w:val="24"/>
          <w:shd w:val="clear" w:color="auto" w:fill="FFFFFF"/>
        </w:rPr>
        <w:t>, </w:t>
      </w:r>
      <w:r w:rsidRPr="006C4E8B">
        <w:rPr>
          <w:rFonts w:ascii="Times New Roman" w:hAnsi="Times New Roman" w:cs="Times New Roman"/>
          <w:i/>
          <w:iCs/>
          <w:color w:val="222222"/>
          <w:sz w:val="24"/>
          <w:szCs w:val="24"/>
          <w:shd w:val="clear" w:color="auto" w:fill="FFFFFF"/>
        </w:rPr>
        <w:t>19</w:t>
      </w:r>
      <w:r w:rsidRPr="006C4E8B">
        <w:rPr>
          <w:rFonts w:ascii="Times New Roman" w:hAnsi="Times New Roman" w:cs="Times New Roman"/>
          <w:color w:val="222222"/>
          <w:sz w:val="24"/>
          <w:szCs w:val="24"/>
          <w:shd w:val="clear" w:color="auto" w:fill="FFFFFF"/>
        </w:rPr>
        <w:t>(2), 93.</w:t>
      </w:r>
    </w:p>
    <w:p w14:paraId="78EF4C7E" w14:textId="77777777" w:rsidR="006C4E8B" w:rsidRPr="006C4E8B" w:rsidRDefault="00E7300D" w:rsidP="006C4E8B">
      <w:pPr>
        <w:spacing w:line="480" w:lineRule="auto"/>
        <w:ind w:left="720" w:hanging="720"/>
        <w:rPr>
          <w:rFonts w:ascii="Times New Roman" w:hAnsi="Times New Roman" w:cs="Times New Roman"/>
          <w:sz w:val="24"/>
          <w:szCs w:val="24"/>
        </w:rPr>
      </w:pPr>
      <w:r w:rsidRPr="006C4E8B">
        <w:rPr>
          <w:rFonts w:ascii="Times New Roman" w:hAnsi="Times New Roman" w:cs="Times New Roman"/>
          <w:color w:val="222222"/>
          <w:sz w:val="24"/>
          <w:szCs w:val="24"/>
          <w:shd w:val="clear" w:color="auto" w:fill="FFFFFF"/>
        </w:rPr>
        <w:t>Foa, E. B., Franklin, M., McLean, C., McNally, R. J., &amp; Pine, D. (2017). Treatment of anxiety disorders.</w:t>
      </w:r>
    </w:p>
    <w:p w14:paraId="0F5681E0" w14:textId="77777777" w:rsidR="006C4E8B" w:rsidRPr="006C4E8B" w:rsidRDefault="00E7300D" w:rsidP="006C4E8B">
      <w:pPr>
        <w:spacing w:line="480" w:lineRule="auto"/>
        <w:ind w:left="720" w:hanging="720"/>
        <w:rPr>
          <w:rFonts w:ascii="Times New Roman" w:hAnsi="Times New Roman" w:cs="Times New Roman"/>
          <w:color w:val="222222"/>
          <w:sz w:val="24"/>
          <w:szCs w:val="24"/>
          <w:shd w:val="clear" w:color="auto" w:fill="FFFFFF"/>
        </w:rPr>
      </w:pPr>
      <w:r w:rsidRPr="006C4E8B">
        <w:rPr>
          <w:rFonts w:ascii="Times New Roman" w:hAnsi="Times New Roman" w:cs="Times New Roman"/>
          <w:color w:val="222222"/>
          <w:sz w:val="24"/>
          <w:szCs w:val="24"/>
          <w:shd w:val="clear" w:color="auto" w:fill="FFFFFF"/>
        </w:rPr>
        <w:t>Ginsburg, G. S., Pella, J. E., Pikulski, P. J., Tein, J. Y., &amp; Drake, K.</w:t>
      </w:r>
      <w:r w:rsidRPr="006C4E8B">
        <w:rPr>
          <w:rFonts w:ascii="Times New Roman" w:hAnsi="Times New Roman" w:cs="Times New Roman"/>
          <w:color w:val="222222"/>
          <w:sz w:val="24"/>
          <w:szCs w:val="24"/>
          <w:shd w:val="clear" w:color="auto" w:fill="FFFFFF"/>
        </w:rPr>
        <w:t xml:space="preserve"> L. (2020). School-based treatment for an anxiety research study (STARS): a randomized controlled effectiveness trial. </w:t>
      </w:r>
      <w:r w:rsidRPr="006C4E8B">
        <w:rPr>
          <w:rFonts w:ascii="Times New Roman" w:hAnsi="Times New Roman" w:cs="Times New Roman"/>
          <w:i/>
          <w:iCs/>
          <w:color w:val="222222"/>
          <w:sz w:val="24"/>
          <w:szCs w:val="24"/>
          <w:shd w:val="clear" w:color="auto" w:fill="FFFFFF"/>
        </w:rPr>
        <w:t>Journal of abnormal child psychology</w:t>
      </w:r>
      <w:r w:rsidRPr="006C4E8B">
        <w:rPr>
          <w:rFonts w:ascii="Times New Roman" w:hAnsi="Times New Roman" w:cs="Times New Roman"/>
          <w:color w:val="222222"/>
          <w:sz w:val="24"/>
          <w:szCs w:val="24"/>
          <w:shd w:val="clear" w:color="auto" w:fill="FFFFFF"/>
        </w:rPr>
        <w:t>, </w:t>
      </w:r>
      <w:r w:rsidRPr="006C4E8B">
        <w:rPr>
          <w:rFonts w:ascii="Times New Roman" w:hAnsi="Times New Roman" w:cs="Times New Roman"/>
          <w:i/>
          <w:iCs/>
          <w:color w:val="222222"/>
          <w:sz w:val="24"/>
          <w:szCs w:val="24"/>
          <w:shd w:val="clear" w:color="auto" w:fill="FFFFFF"/>
        </w:rPr>
        <w:t>48</w:t>
      </w:r>
      <w:r w:rsidRPr="006C4E8B">
        <w:rPr>
          <w:rFonts w:ascii="Times New Roman" w:hAnsi="Times New Roman" w:cs="Times New Roman"/>
          <w:color w:val="222222"/>
          <w:sz w:val="24"/>
          <w:szCs w:val="24"/>
          <w:shd w:val="clear" w:color="auto" w:fill="FFFFFF"/>
        </w:rPr>
        <w:t>(3), 407-417.</w:t>
      </w:r>
    </w:p>
    <w:p w14:paraId="04C12AD9" w14:textId="77777777" w:rsidR="006C4E8B" w:rsidRPr="006C4E8B" w:rsidRDefault="00E7300D" w:rsidP="006C4E8B">
      <w:pPr>
        <w:spacing w:line="480" w:lineRule="auto"/>
        <w:ind w:left="720" w:hanging="720"/>
        <w:rPr>
          <w:rFonts w:ascii="Times New Roman" w:hAnsi="Times New Roman" w:cs="Times New Roman"/>
          <w:sz w:val="24"/>
          <w:szCs w:val="24"/>
        </w:rPr>
      </w:pPr>
      <w:r w:rsidRPr="006C4E8B">
        <w:rPr>
          <w:rFonts w:ascii="Times New Roman" w:hAnsi="Times New Roman" w:cs="Times New Roman"/>
          <w:color w:val="222222"/>
          <w:sz w:val="24"/>
          <w:szCs w:val="24"/>
          <w:shd w:val="clear" w:color="auto" w:fill="FFFFFF"/>
        </w:rPr>
        <w:t>Tuma, A. H., &amp; Maser, J. D. (Eds.). (2019). </w:t>
      </w:r>
      <w:r w:rsidRPr="006C4E8B">
        <w:rPr>
          <w:rFonts w:ascii="Times New Roman" w:hAnsi="Times New Roman" w:cs="Times New Roman"/>
          <w:i/>
          <w:iCs/>
          <w:color w:val="222222"/>
          <w:sz w:val="24"/>
          <w:szCs w:val="24"/>
          <w:shd w:val="clear" w:color="auto" w:fill="FFFFFF"/>
        </w:rPr>
        <w:t>Anxiety and anxiety disorders</w:t>
      </w:r>
      <w:r w:rsidRPr="006C4E8B">
        <w:rPr>
          <w:rFonts w:ascii="Times New Roman" w:hAnsi="Times New Roman" w:cs="Times New Roman"/>
          <w:color w:val="222222"/>
          <w:sz w:val="24"/>
          <w:szCs w:val="24"/>
          <w:shd w:val="clear" w:color="auto" w:fill="FFFFFF"/>
        </w:rPr>
        <w:t>. Routledg</w:t>
      </w:r>
      <w:r w:rsidRPr="006C4E8B">
        <w:rPr>
          <w:rFonts w:ascii="Times New Roman" w:hAnsi="Times New Roman" w:cs="Times New Roman"/>
          <w:color w:val="222222"/>
          <w:sz w:val="24"/>
          <w:szCs w:val="24"/>
          <w:shd w:val="clear" w:color="auto" w:fill="FFFFFF"/>
        </w:rPr>
        <w:t>e.</w:t>
      </w:r>
    </w:p>
    <w:p w14:paraId="01956A5A" w14:textId="77777777" w:rsidR="006C4E8B" w:rsidRPr="006C4E8B" w:rsidRDefault="00E7300D" w:rsidP="006C4E8B">
      <w:pPr>
        <w:spacing w:line="480" w:lineRule="auto"/>
        <w:ind w:left="720" w:hanging="720"/>
        <w:rPr>
          <w:rFonts w:ascii="Times New Roman" w:hAnsi="Times New Roman" w:cs="Times New Roman"/>
          <w:color w:val="222222"/>
          <w:sz w:val="24"/>
          <w:szCs w:val="24"/>
          <w:shd w:val="clear" w:color="auto" w:fill="FFFFFF"/>
        </w:rPr>
      </w:pPr>
      <w:r w:rsidRPr="006C4E8B">
        <w:rPr>
          <w:rFonts w:ascii="Times New Roman" w:hAnsi="Times New Roman" w:cs="Times New Roman"/>
          <w:color w:val="222222"/>
          <w:sz w:val="24"/>
          <w:szCs w:val="24"/>
          <w:shd w:val="clear" w:color="auto" w:fill="FFFFFF"/>
        </w:rPr>
        <w:t>Twohig, M. P., &amp; Levin, M. E. (2017). Acceptance and commitment therapy as a treatment for anxiety and depression: A review. </w:t>
      </w:r>
      <w:r w:rsidRPr="006C4E8B">
        <w:rPr>
          <w:rFonts w:ascii="Times New Roman" w:hAnsi="Times New Roman" w:cs="Times New Roman"/>
          <w:i/>
          <w:iCs/>
          <w:color w:val="222222"/>
          <w:sz w:val="24"/>
          <w:szCs w:val="24"/>
          <w:shd w:val="clear" w:color="auto" w:fill="FFFFFF"/>
        </w:rPr>
        <w:t>Psychiatric Clinics</w:t>
      </w:r>
      <w:r w:rsidRPr="006C4E8B">
        <w:rPr>
          <w:rFonts w:ascii="Times New Roman" w:hAnsi="Times New Roman" w:cs="Times New Roman"/>
          <w:color w:val="222222"/>
          <w:sz w:val="24"/>
          <w:szCs w:val="24"/>
          <w:shd w:val="clear" w:color="auto" w:fill="FFFFFF"/>
        </w:rPr>
        <w:t>, </w:t>
      </w:r>
      <w:r w:rsidRPr="006C4E8B">
        <w:rPr>
          <w:rFonts w:ascii="Times New Roman" w:hAnsi="Times New Roman" w:cs="Times New Roman"/>
          <w:i/>
          <w:iCs/>
          <w:color w:val="222222"/>
          <w:sz w:val="24"/>
          <w:szCs w:val="24"/>
          <w:shd w:val="clear" w:color="auto" w:fill="FFFFFF"/>
        </w:rPr>
        <w:t>40</w:t>
      </w:r>
      <w:r w:rsidRPr="006C4E8B">
        <w:rPr>
          <w:rFonts w:ascii="Times New Roman" w:hAnsi="Times New Roman" w:cs="Times New Roman"/>
          <w:color w:val="222222"/>
          <w:sz w:val="24"/>
          <w:szCs w:val="24"/>
          <w:shd w:val="clear" w:color="auto" w:fill="FFFFFF"/>
        </w:rPr>
        <w:t>(4), 751-770.</w:t>
      </w:r>
    </w:p>
    <w:p w14:paraId="5341876A" w14:textId="77777777" w:rsidR="008E0656" w:rsidRDefault="008E0656"/>
    <w:p w14:paraId="13F4C819" w14:textId="77777777" w:rsidR="008E0656" w:rsidRDefault="008E0656"/>
    <w:p w14:paraId="30AD31B6" w14:textId="77777777" w:rsidR="008E0656" w:rsidRDefault="008E0656"/>
    <w:p w14:paraId="7F58E9A8" w14:textId="77777777" w:rsidR="008E0656" w:rsidRDefault="008E0656"/>
    <w:p w14:paraId="1108CA5F" w14:textId="77777777" w:rsidR="008E0656" w:rsidRDefault="008E0656"/>
    <w:p w14:paraId="19484733" w14:textId="77777777" w:rsidR="008E0656" w:rsidRDefault="008E0656"/>
    <w:p w14:paraId="04E03B35" w14:textId="77777777" w:rsidR="008E0656" w:rsidRDefault="008E0656"/>
    <w:p w14:paraId="294C2544" w14:textId="77777777" w:rsidR="008E0656" w:rsidRDefault="008E0656"/>
    <w:p w14:paraId="693E6057" w14:textId="77777777" w:rsidR="008E0656" w:rsidRDefault="008E0656"/>
    <w:p w14:paraId="1902E41E" w14:textId="77777777" w:rsidR="008E0656" w:rsidRDefault="008E0656"/>
    <w:p w14:paraId="1EF605B4" w14:textId="77777777" w:rsidR="008E0656" w:rsidRDefault="008E0656"/>
    <w:p w14:paraId="5F4583B6" w14:textId="77777777" w:rsidR="008E0656" w:rsidRDefault="008E0656"/>
    <w:p w14:paraId="08DAB53D" w14:textId="77777777" w:rsidR="008E0656" w:rsidRDefault="008E0656"/>
    <w:p w14:paraId="496789A6" w14:textId="77777777" w:rsidR="008E0656" w:rsidRDefault="008E0656"/>
    <w:p w14:paraId="241890C1" w14:textId="77777777" w:rsidR="008E0656" w:rsidRDefault="008E0656"/>
    <w:p w14:paraId="5D7601B8" w14:textId="77777777" w:rsidR="008E0656" w:rsidRDefault="008E0656"/>
    <w:p w14:paraId="132CE63C" w14:textId="77777777" w:rsidR="008E0656" w:rsidRDefault="008E0656"/>
    <w:p w14:paraId="3C893EF9" w14:textId="77777777" w:rsidR="008E0656" w:rsidRDefault="008E0656"/>
    <w:p w14:paraId="7841B29E" w14:textId="77777777" w:rsidR="008E0656" w:rsidRDefault="008E0656"/>
    <w:p w14:paraId="0B6E4147" w14:textId="77777777" w:rsidR="008E0656" w:rsidRDefault="008E0656"/>
    <w:p w14:paraId="1FCAE73C" w14:textId="77777777" w:rsidR="008E0656" w:rsidRDefault="008E0656"/>
    <w:p w14:paraId="4615A33E" w14:textId="77777777" w:rsidR="008E0656" w:rsidRDefault="008E0656"/>
    <w:p w14:paraId="47244F13" w14:textId="77777777" w:rsidR="008E0656" w:rsidRDefault="008E0656"/>
    <w:p w14:paraId="56FA65AA" w14:textId="77777777" w:rsidR="008E0656" w:rsidRDefault="008E0656"/>
    <w:p w14:paraId="5F1B1BD3" w14:textId="77777777" w:rsidR="008E0656" w:rsidRDefault="008E0656"/>
    <w:p w14:paraId="2E074B2A" w14:textId="77777777" w:rsidR="008E0656" w:rsidRDefault="008E0656"/>
    <w:p w14:paraId="68DB581B" w14:textId="77777777" w:rsidR="008E0656" w:rsidRDefault="008E0656"/>
    <w:p w14:paraId="41CFF972" w14:textId="77777777" w:rsidR="008E0656" w:rsidRDefault="008E0656"/>
    <w:p w14:paraId="62A16AFF" w14:textId="77777777" w:rsidR="008E0656" w:rsidRDefault="008E0656"/>
    <w:p w14:paraId="659297A5" w14:textId="77777777" w:rsidR="008E0656" w:rsidRDefault="008E0656"/>
    <w:p w14:paraId="43D07B12" w14:textId="77777777" w:rsidR="008E0656" w:rsidRDefault="008E0656"/>
    <w:p w14:paraId="300E2B1F" w14:textId="77777777" w:rsidR="008E0656" w:rsidRDefault="008E0656"/>
    <w:p w14:paraId="2A9905FA" w14:textId="77777777" w:rsidR="008E0656" w:rsidRDefault="008E0656"/>
    <w:p w14:paraId="4B8706C2" w14:textId="77777777" w:rsidR="008E0656" w:rsidRDefault="008E0656"/>
    <w:p w14:paraId="161B307F" w14:textId="77777777" w:rsidR="008E0656" w:rsidRDefault="008E0656"/>
    <w:p w14:paraId="2C2040D2" w14:textId="77777777" w:rsidR="008E0656" w:rsidRDefault="008E0656"/>
    <w:p w14:paraId="6C63731B" w14:textId="77777777" w:rsidR="008E0656" w:rsidRDefault="008E0656"/>
    <w:p w14:paraId="3E43C334" w14:textId="77777777" w:rsidR="008E0656" w:rsidRDefault="008E0656"/>
    <w:p w14:paraId="48A4670D" w14:textId="77777777" w:rsidR="008E0656" w:rsidRDefault="008E0656"/>
    <w:p w14:paraId="66122A4C" w14:textId="77777777" w:rsidR="008E0656" w:rsidRDefault="008E0656"/>
    <w:p w14:paraId="61ED97E0" w14:textId="77777777" w:rsidR="008E0656" w:rsidRDefault="008E0656"/>
    <w:p w14:paraId="72E84649" w14:textId="77777777" w:rsidR="008E0656" w:rsidRDefault="008E0656"/>
    <w:p w14:paraId="53DD5D86" w14:textId="77777777" w:rsidR="008E0656" w:rsidRDefault="008E0656"/>
    <w:p w14:paraId="6E59B305" w14:textId="77777777" w:rsidR="008E0656" w:rsidRDefault="008E0656"/>
    <w:p w14:paraId="0235C2C0" w14:textId="77777777" w:rsidR="008E0656" w:rsidRDefault="008E0656"/>
    <w:p w14:paraId="637D0402" w14:textId="77777777" w:rsidR="008E0656" w:rsidRDefault="008E0656"/>
    <w:p w14:paraId="4E0FACC6" w14:textId="77777777" w:rsidR="008E0656" w:rsidRDefault="008E0656"/>
    <w:p w14:paraId="4A6415ED" w14:textId="77777777" w:rsidR="008E0656" w:rsidRDefault="008E0656"/>
    <w:p w14:paraId="7CA9F172" w14:textId="77777777" w:rsidR="008E0656" w:rsidRDefault="008E0656"/>
    <w:p w14:paraId="1EA0A624" w14:textId="77777777" w:rsidR="008E0656" w:rsidRDefault="008E0656"/>
    <w:p w14:paraId="14127325" w14:textId="77777777" w:rsidR="008E0656" w:rsidRDefault="008E0656"/>
    <w:p w14:paraId="22D81188" w14:textId="77777777" w:rsidR="008E0656" w:rsidRDefault="008E0656"/>
    <w:p w14:paraId="562565FF" w14:textId="77777777" w:rsidR="008E0656" w:rsidRDefault="008E0656"/>
    <w:p w14:paraId="73C6CE6F" w14:textId="77777777" w:rsidR="008E0656" w:rsidRDefault="008E0656"/>
    <w:p w14:paraId="2CEA809F" w14:textId="77777777" w:rsidR="008E0656" w:rsidRDefault="008E0656"/>
    <w:p w14:paraId="3B5516D3" w14:textId="77777777" w:rsidR="008E0656" w:rsidRDefault="008E0656"/>
    <w:p w14:paraId="4A5965EF" w14:textId="77777777" w:rsidR="008E0656" w:rsidRDefault="008E0656"/>
    <w:p w14:paraId="62A84E06" w14:textId="77777777" w:rsidR="008E0656" w:rsidRDefault="008E0656"/>
    <w:p w14:paraId="6DC631F7" w14:textId="77777777" w:rsidR="008E0656" w:rsidRDefault="008E0656"/>
    <w:p w14:paraId="6777BF3F" w14:textId="77777777" w:rsidR="008E0656" w:rsidRDefault="008E0656"/>
    <w:p w14:paraId="77F0D117" w14:textId="77777777" w:rsidR="008E0656" w:rsidRDefault="008E0656"/>
    <w:p w14:paraId="6C924D33" w14:textId="77777777" w:rsidR="008E0656" w:rsidRDefault="008E0656"/>
    <w:p w14:paraId="43A88275" w14:textId="77777777" w:rsidR="008E0656" w:rsidRDefault="008E0656"/>
    <w:p w14:paraId="32A18FC2" w14:textId="77777777" w:rsidR="008E0656" w:rsidRDefault="008E0656"/>
    <w:p w14:paraId="7B14C35D" w14:textId="77777777" w:rsidR="008E0656" w:rsidRDefault="008E0656"/>
    <w:p w14:paraId="6697C856" w14:textId="77777777" w:rsidR="008E0656" w:rsidRDefault="008E0656"/>
    <w:p w14:paraId="67ED6754" w14:textId="77777777" w:rsidR="008E0656" w:rsidRDefault="008E0656"/>
    <w:p w14:paraId="19A1E46C" w14:textId="77777777" w:rsidR="008E0656" w:rsidRDefault="008E0656"/>
    <w:p w14:paraId="72C4D414" w14:textId="77777777" w:rsidR="008E0656" w:rsidRDefault="008E0656"/>
    <w:p w14:paraId="04090319" w14:textId="77777777" w:rsidR="008E0656" w:rsidRDefault="008E0656"/>
    <w:p w14:paraId="68C8850F" w14:textId="77777777" w:rsidR="008E0656" w:rsidRDefault="008E0656"/>
    <w:p w14:paraId="6FA58C61" w14:textId="77777777" w:rsidR="008E0656" w:rsidRDefault="008E0656"/>
    <w:p w14:paraId="3D074FB6" w14:textId="77777777" w:rsidR="008E0656" w:rsidRDefault="008E0656"/>
    <w:p w14:paraId="5C89D74D" w14:textId="77777777" w:rsidR="008E0656" w:rsidRDefault="008E0656"/>
    <w:p w14:paraId="2F158B2D" w14:textId="77777777" w:rsidR="008E0656" w:rsidRDefault="008E0656"/>
    <w:p w14:paraId="68890DE5" w14:textId="77777777" w:rsidR="008E0656" w:rsidRDefault="008E0656"/>
    <w:p w14:paraId="6CE6EE25" w14:textId="77777777" w:rsidR="008E0656" w:rsidRDefault="008E0656"/>
    <w:p w14:paraId="724AE71E" w14:textId="77777777" w:rsidR="008E0656" w:rsidRDefault="008E0656"/>
    <w:p w14:paraId="3E915678" w14:textId="77777777" w:rsidR="008E0656" w:rsidRDefault="008E0656"/>
    <w:p w14:paraId="68AF1B13" w14:textId="77777777" w:rsidR="008E0656" w:rsidRDefault="008E0656"/>
    <w:p w14:paraId="20AE8DCF" w14:textId="77777777" w:rsidR="008E0656" w:rsidRDefault="008E0656"/>
    <w:p w14:paraId="6382F2DF" w14:textId="77777777" w:rsidR="008E0656" w:rsidRDefault="008E0656"/>
    <w:p w14:paraId="31AC4974" w14:textId="77777777" w:rsidR="008E0656" w:rsidRDefault="008E0656"/>
    <w:p w14:paraId="398AA4F5" w14:textId="77777777" w:rsidR="008E0656" w:rsidRDefault="008E0656"/>
    <w:p w14:paraId="16E71F3A" w14:textId="77777777" w:rsidR="008E0656" w:rsidRDefault="008E0656"/>
    <w:p w14:paraId="3BA5ADD7" w14:textId="77777777" w:rsidR="008E0656" w:rsidRDefault="008E0656"/>
    <w:p w14:paraId="5E0AECAB" w14:textId="77777777" w:rsidR="008E0656" w:rsidRDefault="008E0656"/>
    <w:p w14:paraId="6426349C" w14:textId="77777777" w:rsidR="008E0656" w:rsidRDefault="008E0656"/>
    <w:p w14:paraId="28BD325E" w14:textId="77777777" w:rsidR="008E0656" w:rsidRDefault="008E0656"/>
    <w:p w14:paraId="7D4216FD" w14:textId="77777777" w:rsidR="008E0656" w:rsidRDefault="008E0656"/>
    <w:p w14:paraId="6B78D5C1" w14:textId="77777777" w:rsidR="008E0656" w:rsidRDefault="008E0656"/>
    <w:p w14:paraId="15AD320B" w14:textId="77777777" w:rsidR="008E0656" w:rsidRDefault="008E0656"/>
    <w:p w14:paraId="30659D40" w14:textId="77777777" w:rsidR="008E0656" w:rsidRDefault="008E0656"/>
    <w:p w14:paraId="454E5E24" w14:textId="77777777" w:rsidR="008E0656" w:rsidRDefault="008E0656"/>
    <w:p w14:paraId="6A7E6643" w14:textId="77777777" w:rsidR="008E0656" w:rsidRDefault="008E0656"/>
    <w:p w14:paraId="0E261AB8" w14:textId="77777777" w:rsidR="008E0656" w:rsidRDefault="008E0656"/>
    <w:p w14:paraId="66DBBA6A" w14:textId="77777777" w:rsidR="008E0656" w:rsidRDefault="008E0656"/>
    <w:p w14:paraId="168B6FD8" w14:textId="77777777" w:rsidR="008E0656" w:rsidRDefault="008E0656"/>
    <w:p w14:paraId="7E4E6431" w14:textId="77777777" w:rsidR="008E0656" w:rsidRDefault="008E0656"/>
    <w:p w14:paraId="2066AAE2" w14:textId="77777777" w:rsidR="008E0656" w:rsidRDefault="008E0656"/>
    <w:p w14:paraId="1DB655FA" w14:textId="77777777" w:rsidR="008E0656" w:rsidRDefault="008E0656"/>
    <w:p w14:paraId="770D224C" w14:textId="77777777" w:rsidR="008E0656" w:rsidRDefault="008E0656"/>
    <w:p w14:paraId="4DE9AC94" w14:textId="77777777" w:rsidR="008E0656" w:rsidRDefault="008E0656"/>
    <w:p w14:paraId="188E840F" w14:textId="77777777" w:rsidR="008E0656" w:rsidRDefault="008E0656"/>
    <w:p w14:paraId="2E6CE235" w14:textId="77777777" w:rsidR="008E0656" w:rsidRDefault="008E0656"/>
    <w:p w14:paraId="222ECBEB" w14:textId="77777777" w:rsidR="008E0656" w:rsidRDefault="008E0656"/>
    <w:p w14:paraId="7851C6D7" w14:textId="77777777" w:rsidR="008E0656" w:rsidRDefault="008E0656"/>
    <w:p w14:paraId="74462974" w14:textId="77777777" w:rsidR="008E0656" w:rsidRDefault="008E0656"/>
    <w:p w14:paraId="42B13104" w14:textId="77777777" w:rsidR="008E0656" w:rsidRDefault="008E0656"/>
    <w:p w14:paraId="22B23342" w14:textId="77777777" w:rsidR="008E0656" w:rsidRDefault="008E0656"/>
    <w:p w14:paraId="2965256C" w14:textId="77777777" w:rsidR="008E0656" w:rsidRDefault="008E0656"/>
    <w:p w14:paraId="28596DC9" w14:textId="77777777" w:rsidR="008E0656" w:rsidRDefault="008E0656"/>
    <w:p w14:paraId="09D591CA" w14:textId="77777777" w:rsidR="008E0656" w:rsidRDefault="008E0656"/>
    <w:p w14:paraId="614696B9" w14:textId="77777777" w:rsidR="008E0656" w:rsidRDefault="008E0656"/>
    <w:p w14:paraId="6C1114B7" w14:textId="77777777" w:rsidR="008E0656" w:rsidRDefault="008E0656"/>
    <w:p w14:paraId="6654A4B1" w14:textId="77777777" w:rsidR="008E0656" w:rsidRDefault="008E0656"/>
    <w:p w14:paraId="583F1003" w14:textId="77777777" w:rsidR="008E0656" w:rsidRDefault="008E0656"/>
    <w:p w14:paraId="06562AA5" w14:textId="77777777" w:rsidR="008E0656" w:rsidRDefault="008E0656"/>
    <w:p w14:paraId="32AEB078" w14:textId="77777777" w:rsidR="008E0656" w:rsidRDefault="008E0656"/>
    <w:p w14:paraId="72B4ABBB" w14:textId="77777777" w:rsidR="008E0656" w:rsidRDefault="008E0656"/>
    <w:p w14:paraId="182D115C" w14:textId="77777777" w:rsidR="008E0656" w:rsidRDefault="008E0656"/>
    <w:p w14:paraId="13FFA39B" w14:textId="77777777" w:rsidR="008E0656" w:rsidRDefault="008E0656"/>
    <w:p w14:paraId="51343917" w14:textId="77777777" w:rsidR="008E0656" w:rsidRDefault="008E0656"/>
    <w:p w14:paraId="5B7F01A5" w14:textId="77777777" w:rsidR="008E0656" w:rsidRDefault="008E0656"/>
    <w:p w14:paraId="326EEC10" w14:textId="77777777" w:rsidR="008E0656" w:rsidRDefault="008E0656"/>
    <w:p w14:paraId="6462E279" w14:textId="77777777" w:rsidR="008E0656" w:rsidRDefault="008E0656"/>
    <w:p w14:paraId="409732CB" w14:textId="77777777" w:rsidR="008E0656" w:rsidRDefault="008E0656"/>
    <w:p w14:paraId="038472BC" w14:textId="77777777" w:rsidR="008E0656" w:rsidRDefault="008E0656"/>
    <w:p w14:paraId="0B3259BC" w14:textId="77777777" w:rsidR="008E0656" w:rsidRDefault="008E0656"/>
    <w:p w14:paraId="25A9470F" w14:textId="77777777" w:rsidR="008E0656" w:rsidRDefault="008E0656"/>
    <w:p w14:paraId="6A17C20B" w14:textId="77777777" w:rsidR="008E0656" w:rsidRDefault="008E0656"/>
    <w:p w14:paraId="2C7C17A8" w14:textId="77777777" w:rsidR="008E0656" w:rsidRDefault="008E0656"/>
    <w:p w14:paraId="2FA464F2" w14:textId="77777777" w:rsidR="008E0656" w:rsidRDefault="008E0656"/>
    <w:p w14:paraId="50C15461" w14:textId="77777777" w:rsidR="008E0656" w:rsidRDefault="008E0656"/>
    <w:p w14:paraId="23CEFD7C" w14:textId="77777777" w:rsidR="008E0656" w:rsidRDefault="008E0656"/>
    <w:p w14:paraId="56DF3545" w14:textId="77777777" w:rsidR="008E0656" w:rsidRDefault="008E0656"/>
    <w:p w14:paraId="4C0B6CE3" w14:textId="77777777" w:rsidR="008E0656" w:rsidRDefault="008E0656"/>
    <w:p w14:paraId="6D5D0B9E" w14:textId="77777777" w:rsidR="008E0656" w:rsidRDefault="008E0656"/>
    <w:p w14:paraId="25938D5C" w14:textId="77777777" w:rsidR="008E0656" w:rsidRDefault="008E0656"/>
    <w:p w14:paraId="28A2B7B3" w14:textId="77777777" w:rsidR="008E0656" w:rsidRDefault="008E0656"/>
    <w:p w14:paraId="056E0720" w14:textId="77777777" w:rsidR="008E0656" w:rsidRDefault="008E0656"/>
    <w:p w14:paraId="691419D5" w14:textId="77777777" w:rsidR="008E0656" w:rsidRDefault="008E0656"/>
    <w:p w14:paraId="432FFDF5" w14:textId="77777777" w:rsidR="008E0656" w:rsidRDefault="008E0656"/>
    <w:sectPr w:rsidR="008E0656" w:rsidSect="00FC67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1A2D7" w14:textId="77777777" w:rsidR="00E7300D" w:rsidRDefault="00E7300D">
      <w:pPr>
        <w:spacing w:after="0" w:line="240" w:lineRule="auto"/>
      </w:pPr>
      <w:r>
        <w:separator/>
      </w:r>
    </w:p>
  </w:endnote>
  <w:endnote w:type="continuationSeparator" w:id="0">
    <w:p w14:paraId="544EB90B" w14:textId="77777777" w:rsidR="00E7300D" w:rsidRDefault="00E73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6D03E" w14:textId="77777777" w:rsidR="00E7300D" w:rsidRDefault="00E7300D">
      <w:pPr>
        <w:spacing w:after="0" w:line="240" w:lineRule="auto"/>
      </w:pPr>
      <w:r>
        <w:separator/>
      </w:r>
    </w:p>
  </w:footnote>
  <w:footnote w:type="continuationSeparator" w:id="0">
    <w:p w14:paraId="5E0BBCAD" w14:textId="77777777" w:rsidR="00E7300D" w:rsidRDefault="00E73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8824722"/>
      <w:docPartObj>
        <w:docPartGallery w:val="Page Numbers (Top of Page)"/>
        <w:docPartUnique/>
      </w:docPartObj>
    </w:sdtPr>
    <w:sdtEndPr>
      <w:rPr>
        <w:noProof/>
      </w:rPr>
    </w:sdtEndPr>
    <w:sdtContent>
      <w:p w14:paraId="22AB48D8" w14:textId="0F9D0BE2" w:rsidR="00FC677B" w:rsidRDefault="00E7300D">
        <w:pPr>
          <w:pStyle w:val="Header"/>
          <w:jc w:val="right"/>
        </w:pPr>
        <w:r>
          <w:fldChar w:fldCharType="begin"/>
        </w:r>
        <w:r>
          <w:instrText xml:space="preserve"> PAGE   \* MERGEFORMAT </w:instrText>
        </w:r>
        <w:r>
          <w:fldChar w:fldCharType="separate"/>
        </w:r>
        <w:r w:rsidR="00F659AF">
          <w:rPr>
            <w:noProof/>
          </w:rPr>
          <w:t>2</w:t>
        </w:r>
        <w:r>
          <w:rPr>
            <w:noProof/>
          </w:rPr>
          <w:fldChar w:fldCharType="end"/>
        </w:r>
      </w:p>
    </w:sdtContent>
  </w:sdt>
  <w:p w14:paraId="1D78C74D" w14:textId="0B7E2FF6" w:rsidR="00FC677B" w:rsidRDefault="00E7300D">
    <w:pPr>
      <w:pStyle w:val="Header"/>
    </w:pPr>
    <w:r>
      <w:t>DIFFERENT TREATMENTS OF ANXIETY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FD77B" w14:textId="73F594A0" w:rsidR="00FC677B" w:rsidRPr="00FC677B" w:rsidRDefault="00E7300D" w:rsidP="00FC677B">
    <w:pPr>
      <w:pStyle w:val="Header"/>
      <w:rPr>
        <w:rFonts w:ascii="Times New Roman" w:hAnsi="Times New Roman" w:cs="Times New Roman"/>
        <w:sz w:val="24"/>
        <w:szCs w:val="24"/>
      </w:rPr>
    </w:pPr>
    <w:r w:rsidRPr="00FC677B">
      <w:rPr>
        <w:rFonts w:ascii="Times New Roman" w:hAnsi="Times New Roman" w:cs="Times New Roman"/>
        <w:sz w:val="24"/>
        <w:szCs w:val="24"/>
      </w:rPr>
      <w:t>Running head: DIFFERENT TREATMENTS OF ANXIETY</w:t>
    </w:r>
    <w:r>
      <w:rPr>
        <w:rFonts w:ascii="Times New Roman" w:hAnsi="Times New Roman" w:cs="Times New Roman"/>
        <w:sz w:val="24"/>
        <w:szCs w:val="24"/>
      </w:rPr>
      <w:t xml:space="preserve">                                                       1</w:t>
    </w:r>
    <w:r w:rsidRPr="00FC677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7F93A54" w14:textId="1460245E" w:rsidR="00FC677B" w:rsidRDefault="00FC6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656"/>
    <w:rsid w:val="00002E88"/>
    <w:rsid w:val="00004482"/>
    <w:rsid w:val="0002614C"/>
    <w:rsid w:val="000C5812"/>
    <w:rsid w:val="000F62DB"/>
    <w:rsid w:val="001626FB"/>
    <w:rsid w:val="0017018A"/>
    <w:rsid w:val="0020597D"/>
    <w:rsid w:val="00214997"/>
    <w:rsid w:val="0022506B"/>
    <w:rsid w:val="00226FC7"/>
    <w:rsid w:val="00275435"/>
    <w:rsid w:val="00292C4B"/>
    <w:rsid w:val="002A455F"/>
    <w:rsid w:val="00305D00"/>
    <w:rsid w:val="00333E99"/>
    <w:rsid w:val="00354445"/>
    <w:rsid w:val="00391C1E"/>
    <w:rsid w:val="003A1E2A"/>
    <w:rsid w:val="003A77AE"/>
    <w:rsid w:val="003F4FF5"/>
    <w:rsid w:val="00414A98"/>
    <w:rsid w:val="0045049F"/>
    <w:rsid w:val="00467B49"/>
    <w:rsid w:val="004B613D"/>
    <w:rsid w:val="004F309B"/>
    <w:rsid w:val="00520D5B"/>
    <w:rsid w:val="00535670"/>
    <w:rsid w:val="00556638"/>
    <w:rsid w:val="0064020F"/>
    <w:rsid w:val="00666EA4"/>
    <w:rsid w:val="006A5560"/>
    <w:rsid w:val="006C40C7"/>
    <w:rsid w:val="006C4E8B"/>
    <w:rsid w:val="007D2DFB"/>
    <w:rsid w:val="008E0656"/>
    <w:rsid w:val="009500A2"/>
    <w:rsid w:val="00A70EC3"/>
    <w:rsid w:val="00AC6E71"/>
    <w:rsid w:val="00BA1097"/>
    <w:rsid w:val="00C31241"/>
    <w:rsid w:val="00C3460A"/>
    <w:rsid w:val="00CA1AC8"/>
    <w:rsid w:val="00D32BE3"/>
    <w:rsid w:val="00D81456"/>
    <w:rsid w:val="00DC2780"/>
    <w:rsid w:val="00E24B13"/>
    <w:rsid w:val="00E34F58"/>
    <w:rsid w:val="00E363AB"/>
    <w:rsid w:val="00E7300D"/>
    <w:rsid w:val="00E97A07"/>
    <w:rsid w:val="00EE2078"/>
    <w:rsid w:val="00F659AF"/>
    <w:rsid w:val="00F95A7D"/>
    <w:rsid w:val="00FC677B"/>
    <w:rsid w:val="00FD4609"/>
    <w:rsid w:val="00FD7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97E307-A7CE-4881-A7EC-37941FAB4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A10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1C1E"/>
    <w:rPr>
      <w:color w:val="0000FF"/>
      <w:u w:val="single"/>
    </w:rPr>
  </w:style>
  <w:style w:type="paragraph" w:styleId="NormalWeb">
    <w:name w:val="Normal (Web)"/>
    <w:basedOn w:val="Normal"/>
    <w:uiPriority w:val="99"/>
    <w:semiHidden/>
    <w:unhideWhenUsed/>
    <w:rsid w:val="00391C1E"/>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391C1E"/>
    <w:pPr>
      <w:spacing w:line="240" w:lineRule="auto"/>
    </w:pPr>
    <w:rPr>
      <w:sz w:val="20"/>
      <w:szCs w:val="20"/>
    </w:rPr>
  </w:style>
  <w:style w:type="character" w:customStyle="1" w:styleId="CommentTextChar">
    <w:name w:val="Comment Text Char"/>
    <w:basedOn w:val="DefaultParagraphFont"/>
    <w:link w:val="CommentText"/>
    <w:uiPriority w:val="99"/>
    <w:semiHidden/>
    <w:rsid w:val="00391C1E"/>
    <w:rPr>
      <w:sz w:val="20"/>
      <w:szCs w:val="20"/>
    </w:rPr>
  </w:style>
  <w:style w:type="paragraph" w:customStyle="1" w:styleId="p">
    <w:name w:val="p"/>
    <w:basedOn w:val="Normal"/>
    <w:uiPriority w:val="99"/>
    <w:semiHidden/>
    <w:rsid w:val="00391C1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91C1E"/>
    <w:rPr>
      <w:sz w:val="16"/>
      <w:szCs w:val="16"/>
    </w:rPr>
  </w:style>
  <w:style w:type="character" w:styleId="Emphasis">
    <w:name w:val="Emphasis"/>
    <w:basedOn w:val="DefaultParagraphFont"/>
    <w:uiPriority w:val="20"/>
    <w:qFormat/>
    <w:rsid w:val="00391C1E"/>
    <w:rPr>
      <w:i/>
      <w:iCs/>
    </w:rPr>
  </w:style>
  <w:style w:type="paragraph" w:styleId="BalloonText">
    <w:name w:val="Balloon Text"/>
    <w:basedOn w:val="Normal"/>
    <w:link w:val="BalloonTextChar"/>
    <w:uiPriority w:val="99"/>
    <w:semiHidden/>
    <w:unhideWhenUsed/>
    <w:rsid w:val="00391C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C1E"/>
    <w:rPr>
      <w:rFonts w:ascii="Segoe UI" w:hAnsi="Segoe UI" w:cs="Segoe UI"/>
      <w:sz w:val="18"/>
      <w:szCs w:val="18"/>
    </w:rPr>
  </w:style>
  <w:style w:type="character" w:customStyle="1" w:styleId="Heading3Char">
    <w:name w:val="Heading 3 Char"/>
    <w:basedOn w:val="DefaultParagraphFont"/>
    <w:link w:val="Heading3"/>
    <w:uiPriority w:val="9"/>
    <w:rsid w:val="00BA1097"/>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FC6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77B"/>
  </w:style>
  <w:style w:type="paragraph" w:styleId="Footer">
    <w:name w:val="footer"/>
    <w:basedOn w:val="Normal"/>
    <w:link w:val="FooterChar"/>
    <w:uiPriority w:val="99"/>
    <w:unhideWhenUsed/>
    <w:rsid w:val="00FC6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9BF43-0A71-4B65-B4D6-2D3C4D2BC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2020-05-06T13:10:00Z</dcterms:created>
  <dcterms:modified xsi:type="dcterms:W3CDTF">2020-05-06T13:10:00Z</dcterms:modified>
</cp:coreProperties>
</file>